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952D" w14:textId="6F7C54E2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4E4A58">
        <w:rPr>
          <w:rFonts w:ascii="Times New Roman" w:eastAsia="Calibri" w:hAnsi="Times New Roman"/>
          <w:b/>
          <w:color w:val="000000"/>
          <w:sz w:val="24"/>
          <w:szCs w:val="24"/>
        </w:rPr>
        <w:t>Ревматология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006E9815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4E4A58">
        <w:rPr>
          <w:rFonts w:ascii="Times New Roman" w:eastAsia="Calibri" w:hAnsi="Times New Roman"/>
          <w:color w:val="000000"/>
          <w:sz w:val="24"/>
          <w:szCs w:val="24"/>
        </w:rPr>
        <w:t>Ревматология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5E82E1B4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Обучение осуществляется на базах </w:t>
      </w:r>
      <w:r w:rsidR="00C47955" w:rsidRPr="00C47955">
        <w:rPr>
          <w:rFonts w:ascii="Times New Roman" w:eastAsia="Calibri" w:hAnsi="Times New Roman"/>
          <w:color w:val="000000"/>
          <w:sz w:val="24"/>
          <w:szCs w:val="24"/>
        </w:rPr>
        <w:t>Государственно</w:t>
      </w:r>
      <w:r w:rsidR="00C47955">
        <w:rPr>
          <w:rFonts w:ascii="Times New Roman" w:eastAsia="Calibri" w:hAnsi="Times New Roman"/>
          <w:color w:val="000000"/>
          <w:sz w:val="24"/>
          <w:szCs w:val="24"/>
        </w:rPr>
        <w:t>го</w:t>
      </w:r>
      <w:r w:rsidR="00C47955" w:rsidRPr="00C47955">
        <w:rPr>
          <w:rFonts w:ascii="Times New Roman" w:eastAsia="Calibri" w:hAnsi="Times New Roman"/>
          <w:color w:val="000000"/>
          <w:sz w:val="24"/>
          <w:szCs w:val="24"/>
        </w:rPr>
        <w:t xml:space="preserve"> автономно</w:t>
      </w:r>
      <w:r w:rsidR="00C47955">
        <w:rPr>
          <w:rFonts w:ascii="Times New Roman" w:eastAsia="Calibri" w:hAnsi="Times New Roman"/>
          <w:color w:val="000000"/>
          <w:sz w:val="24"/>
          <w:szCs w:val="24"/>
        </w:rPr>
        <w:t>го</w:t>
      </w:r>
      <w:r w:rsidR="00C47955" w:rsidRPr="00C47955">
        <w:rPr>
          <w:rFonts w:ascii="Times New Roman" w:eastAsia="Calibri" w:hAnsi="Times New Roman"/>
          <w:color w:val="000000"/>
          <w:sz w:val="24"/>
          <w:szCs w:val="24"/>
        </w:rPr>
        <w:t xml:space="preserve"> учреждени</w:t>
      </w:r>
      <w:r w:rsidR="00C47955">
        <w:rPr>
          <w:rFonts w:ascii="Times New Roman" w:eastAsia="Calibri" w:hAnsi="Times New Roman"/>
          <w:color w:val="000000"/>
          <w:sz w:val="24"/>
          <w:szCs w:val="24"/>
        </w:rPr>
        <w:t>я</w:t>
      </w:r>
      <w:r w:rsidR="00C47955" w:rsidRPr="00C47955">
        <w:rPr>
          <w:rFonts w:ascii="Times New Roman" w:eastAsia="Calibri" w:hAnsi="Times New Roman"/>
          <w:color w:val="000000"/>
          <w:sz w:val="24"/>
          <w:szCs w:val="24"/>
        </w:rPr>
        <w:t xml:space="preserve"> здравоохранения «Кузбасский клинический госпиталь для ветеранов войн»</w:t>
      </w:r>
      <w:r w:rsidR="00AD7D1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и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017E0F75" w14:textId="14959F6B" w:rsidR="00AD7D1E" w:rsidRDefault="00AD7D1E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proofErr w:type="spellStart"/>
      <w:r w:rsidRPr="00AD7D1E">
        <w:rPr>
          <w:rFonts w:ascii="Times New Roman" w:hAnsi="Times New Roman"/>
          <w:bCs/>
          <w:sz w:val="24"/>
          <w:szCs w:val="24"/>
          <w:lang w:bidi="ru-RU"/>
        </w:rPr>
        <w:t>Полноростовый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bidi="ru-RU"/>
        </w:rPr>
        <w:t xml:space="preserve"> манекен для обучения иммобилизации или ухода за пациентом (женский, мужской). Манекен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bidi="ru-RU"/>
        </w:rPr>
        <w:t>ExtriKelly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bidi="ru-RU"/>
        </w:rPr>
        <w:t xml:space="preserve"> («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bidi="ru-RU"/>
        </w:rPr>
        <w:t>Экстри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bidi="ru-RU"/>
        </w:rPr>
        <w:t xml:space="preserve"> Келли», «Эвакуируемый Келли»). Многофункциональный женский манекен для обучения уходу за пациентом. Тренажер для обучения приема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bidi="ru-RU"/>
        </w:rPr>
        <w:t>Хеймлиха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bidi="ru-RU"/>
        </w:rPr>
        <w:t xml:space="preserve"> (Манекен удушья (взрослый) РР01602 U). Манекен взрослого для сердечно-легочной реанимации с компьютерной регистрации результатов. Многофункциональный робот-симулятор пациента системы мониторинга жизненно важных показателей. Мобильный реалистичный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bidi="ru-RU"/>
        </w:rPr>
        <w:t>полноростовой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bidi="ru-RU"/>
        </w:rPr>
        <w:t xml:space="preserve"> симулятор с обратной связью, позволяющий доводить до совершенства навыки оказания неотложной помощи на до-и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bidi="ru-RU"/>
        </w:rPr>
        <w:t>внутригоспитальном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bidi="ru-RU"/>
        </w:rPr>
        <w:t xml:space="preserve"> этапе (Симулятор Оживленная Анна). Универсальный манекен-имитатор взрослого пациента для интубации, пункции и дренирования. Тренажер для интубации.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bidi="ru-RU"/>
        </w:rPr>
        <w:t>СимМэн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bidi="ru-RU"/>
        </w:rPr>
        <w:t xml:space="preserve"> Базовый. Манекен для обучения технике дренажа грудной клетки (LF03770U). Тренажер для установки центрального венозного катетера. Тренажер для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bidi="ru-RU"/>
        </w:rPr>
        <w:t>крикотиреотомии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bidi="ru-RU"/>
        </w:rPr>
        <w:t xml:space="preserve">. Тренажер для отработки навыков внутрикостной инфузии. Студенческий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bidi="ru-RU"/>
        </w:rPr>
        <w:t>аускультационный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bidi="ru-RU"/>
        </w:rPr>
        <w:t xml:space="preserve"> манекен (SAM II). Рука для обучения измерению артериального давления с беспроводным контролером (Симулятор для измерения артериального давления). Тренажер «Супер-рука» Р1084. Усовершенствованная рука для венепункции. Тренажер руки для внутривенных инъекций и пункций, внутримышечных инъекций ИНМЭН-3. Тренажер для отработки навыков внутривенных инъекций, инфузий и пункций вен HS1. Тренажер для отработки навыков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bidi="ru-RU"/>
        </w:rPr>
        <w:t>эзофагогастродуоденоскопии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bidi="ru-RU"/>
        </w:rPr>
        <w:t xml:space="preserve"> (LM-103). Тренажер для промывания желудка. Тренажер для внутримышечных и подкожных инъекций (Тренажер инъекций LT00310). Тренажёры катетеризации мочевого пузыря. Голодный учебный фантом. Симулятор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bidi="ru-RU"/>
        </w:rPr>
        <w:t>Corman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bidi="ru-RU"/>
        </w:rPr>
        <w:t xml:space="preserve"> - манекен взрослого для отработки навыков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bidi="ru-RU"/>
        </w:rPr>
        <w:t>назогастрального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bidi="ru-RU"/>
        </w:rPr>
        <w:t xml:space="preserve">/зондового питания. Экранный симулятор виртуального пациента с набором клинических задач по внутренним болезням, элементами геймификации и обратной связью «Боткин». </w:t>
      </w:r>
      <w:r w:rsidR="000A295E">
        <w:rPr>
          <w:rFonts w:ascii="Times New Roman" w:hAnsi="Times New Roman"/>
          <w:bCs/>
          <w:sz w:val="24"/>
          <w:szCs w:val="24"/>
          <w:lang w:bidi="ru-RU"/>
        </w:rPr>
        <w:t>Т</w:t>
      </w:r>
      <w:r w:rsidR="000A295E" w:rsidRPr="000A295E">
        <w:rPr>
          <w:rFonts w:ascii="Times New Roman" w:hAnsi="Times New Roman"/>
          <w:bCs/>
          <w:sz w:val="24"/>
          <w:szCs w:val="24"/>
          <w:lang w:bidi="ru-RU"/>
        </w:rPr>
        <w:t>ренажер для отработки навыков внутрисуставных инъекций в коленный сустав.</w:t>
      </w:r>
    </w:p>
    <w:p w14:paraId="0D9AA769" w14:textId="24057C4B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lastRenderedPageBreak/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</w:t>
      </w:r>
      <w:proofErr w:type="gramStart"/>
      <w:r w:rsidRPr="00BD2962">
        <w:rPr>
          <w:rFonts w:ascii="Times New Roman" w:hAnsi="Times New Roman"/>
          <w:b/>
          <w:sz w:val="24"/>
          <w:szCs w:val="24"/>
          <w:u w:val="single"/>
        </w:rPr>
        <w:t>основе:.</w:t>
      </w:r>
      <w:proofErr w:type="gramEnd"/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0A295E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</w:t>
      </w:r>
      <w:r w:rsidRPr="000A295E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BD2962">
        <w:rPr>
          <w:rFonts w:ascii="Times New Roman" w:hAnsi="Times New Roman"/>
          <w:b/>
          <w:sz w:val="24"/>
          <w:szCs w:val="24"/>
          <w:u w:val="single"/>
        </w:rPr>
        <w:t>обеспечение</w:t>
      </w:r>
      <w:r w:rsidRPr="000A295E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</w:p>
    <w:p w14:paraId="364DF346" w14:textId="77777777" w:rsidR="00AD7D1E" w:rsidRPr="00AD7D1E" w:rsidRDefault="00AD7D1E" w:rsidP="00AD7D1E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 w:rsidRPr="00AD7D1E">
        <w:rPr>
          <w:rFonts w:ascii="Times New Roman" w:hAnsi="Times New Roman"/>
          <w:bCs/>
          <w:sz w:val="24"/>
          <w:szCs w:val="24"/>
          <w:lang w:val="en-US"/>
        </w:rPr>
        <w:t>Microsoft Windows 7 Professional</w:t>
      </w:r>
    </w:p>
    <w:p w14:paraId="677AA0D0" w14:textId="77777777" w:rsidR="00AD7D1E" w:rsidRPr="00AD7D1E" w:rsidRDefault="00AD7D1E" w:rsidP="00AD7D1E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 w:rsidRPr="00AD7D1E">
        <w:rPr>
          <w:rFonts w:ascii="Times New Roman" w:hAnsi="Times New Roman"/>
          <w:bCs/>
          <w:sz w:val="24"/>
          <w:szCs w:val="24"/>
          <w:lang w:val="en-US"/>
        </w:rPr>
        <w:t>Microsoft Office 10 Standard</w:t>
      </w:r>
    </w:p>
    <w:p w14:paraId="66784A57" w14:textId="77777777" w:rsidR="00AD7D1E" w:rsidRPr="00AD7D1E" w:rsidRDefault="00AD7D1E" w:rsidP="00AD7D1E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 w:rsidRPr="00AD7D1E">
        <w:rPr>
          <w:rFonts w:ascii="Times New Roman" w:hAnsi="Times New Roman"/>
          <w:bCs/>
          <w:sz w:val="24"/>
          <w:szCs w:val="24"/>
          <w:lang w:val="en-US"/>
        </w:rPr>
        <w:t>Microsoft Windows 8.1 Professional</w:t>
      </w:r>
    </w:p>
    <w:p w14:paraId="2FC8D255" w14:textId="77777777" w:rsidR="00AD7D1E" w:rsidRPr="00AD7D1E" w:rsidRDefault="00AD7D1E" w:rsidP="00AD7D1E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 w:rsidRPr="00AD7D1E">
        <w:rPr>
          <w:rFonts w:ascii="Times New Roman" w:hAnsi="Times New Roman"/>
          <w:bCs/>
          <w:sz w:val="24"/>
          <w:szCs w:val="24"/>
          <w:lang w:val="en-US"/>
        </w:rPr>
        <w:t>Microsoft Office 13 Standard</w:t>
      </w:r>
    </w:p>
    <w:p w14:paraId="4639E1D8" w14:textId="77777777" w:rsidR="00AD7D1E" w:rsidRPr="00AD7D1E" w:rsidRDefault="00AD7D1E" w:rsidP="00AD7D1E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 w:rsidRPr="00AD7D1E">
        <w:rPr>
          <w:rFonts w:ascii="Times New Roman" w:hAnsi="Times New Roman"/>
          <w:bCs/>
          <w:sz w:val="24"/>
          <w:szCs w:val="24"/>
          <w:lang w:val="en-US"/>
        </w:rPr>
        <w:t>Microsoft Windows 10 Professional</w:t>
      </w:r>
    </w:p>
    <w:p w14:paraId="3599E294" w14:textId="77777777" w:rsidR="00AD7D1E" w:rsidRPr="00AD7D1E" w:rsidRDefault="00AD7D1E" w:rsidP="00AD7D1E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 w:rsidRPr="00AD7D1E">
        <w:rPr>
          <w:rFonts w:ascii="Times New Roman" w:hAnsi="Times New Roman"/>
          <w:bCs/>
          <w:sz w:val="24"/>
          <w:szCs w:val="24"/>
          <w:lang w:val="en-US"/>
        </w:rPr>
        <w:t>Microsoft Office 16 Standard</w:t>
      </w:r>
    </w:p>
    <w:p w14:paraId="6B9609B3" w14:textId="77777777" w:rsidR="00AD7D1E" w:rsidRPr="00AD7D1E" w:rsidRDefault="00AD7D1E" w:rsidP="00AD7D1E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 w:rsidRPr="00AD7D1E">
        <w:rPr>
          <w:rFonts w:ascii="Times New Roman" w:hAnsi="Times New Roman"/>
          <w:bCs/>
          <w:sz w:val="24"/>
          <w:szCs w:val="24"/>
          <w:lang w:val="en-US"/>
        </w:rPr>
        <w:t xml:space="preserve">Linux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val="en-US"/>
        </w:rPr>
        <w:t>лицензия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val="en-US"/>
        </w:rPr>
        <w:t xml:space="preserve"> GNU GPL</w:t>
      </w:r>
    </w:p>
    <w:p w14:paraId="75FF123C" w14:textId="77777777" w:rsidR="00AD7D1E" w:rsidRPr="00AD7D1E" w:rsidRDefault="00AD7D1E" w:rsidP="00AD7D1E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 w:rsidRPr="00AD7D1E">
        <w:rPr>
          <w:rFonts w:ascii="Times New Roman" w:hAnsi="Times New Roman"/>
          <w:bCs/>
          <w:sz w:val="24"/>
          <w:szCs w:val="24"/>
          <w:lang w:val="en-US"/>
        </w:rPr>
        <w:t xml:space="preserve">LibreOffice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val="en-US"/>
        </w:rPr>
        <w:t>лицензия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val="en-US"/>
        </w:rPr>
        <w:t xml:space="preserve"> GNU LGPLv3</w:t>
      </w:r>
    </w:p>
    <w:p w14:paraId="556B6B87" w14:textId="77777777" w:rsidR="00AD7D1E" w:rsidRPr="00AD7D1E" w:rsidRDefault="00AD7D1E" w:rsidP="00AD7D1E">
      <w:pPr>
        <w:spacing w:after="0"/>
        <w:rPr>
          <w:rFonts w:ascii="Times New Roman" w:hAnsi="Times New Roman"/>
          <w:bCs/>
          <w:sz w:val="24"/>
          <w:szCs w:val="24"/>
          <w:u w:val="single"/>
          <w:lang w:val="en-US"/>
        </w:rPr>
      </w:pPr>
      <w:r w:rsidRPr="00AD7D1E">
        <w:rPr>
          <w:rFonts w:ascii="Times New Roman" w:hAnsi="Times New Roman"/>
          <w:bCs/>
          <w:sz w:val="24"/>
          <w:szCs w:val="24"/>
        </w:rPr>
        <w:t>Антивирус</w:t>
      </w:r>
      <w:r w:rsidRPr="00AD7D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val="en-US"/>
        </w:rPr>
        <w:t>Dr.Web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val="en-US"/>
        </w:rPr>
        <w:t xml:space="preserve"> Security Space </w:t>
      </w:r>
    </w:p>
    <w:p w14:paraId="0CA98B9E" w14:textId="1508EAE5" w:rsidR="00C44F9B" w:rsidRPr="00AD7D1E" w:rsidRDefault="00AD7D1E" w:rsidP="00AD7D1E">
      <w:pPr>
        <w:rPr>
          <w:lang w:val="en-US"/>
        </w:rPr>
      </w:pPr>
      <w:r w:rsidRPr="00AD7D1E">
        <w:rPr>
          <w:rFonts w:ascii="Times New Roman" w:hAnsi="Times New Roman"/>
          <w:bCs/>
          <w:sz w:val="24"/>
          <w:szCs w:val="24"/>
          <w:lang w:val="en-US"/>
        </w:rPr>
        <w:t xml:space="preserve">Kaspersky Endpoint Security Russian Edition </w:t>
      </w:r>
      <w:r w:rsidRPr="00AD7D1E">
        <w:rPr>
          <w:rFonts w:ascii="Times New Roman" w:hAnsi="Times New Roman"/>
          <w:bCs/>
          <w:sz w:val="24"/>
          <w:szCs w:val="24"/>
        </w:rPr>
        <w:t>для</w:t>
      </w:r>
      <w:r w:rsidRPr="00AD7D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AD7D1E">
        <w:rPr>
          <w:rFonts w:ascii="Times New Roman" w:hAnsi="Times New Roman"/>
          <w:bCs/>
          <w:sz w:val="24"/>
          <w:szCs w:val="24"/>
        </w:rPr>
        <w:t>бизнеса</w:t>
      </w:r>
      <w:r w:rsidRPr="00AD7D1E">
        <w:rPr>
          <w:rFonts w:ascii="Times New Roman" w:hAnsi="Times New Roman"/>
          <w:bCs/>
          <w:sz w:val="24"/>
          <w:szCs w:val="24"/>
          <w:lang w:val="en-US"/>
        </w:rPr>
        <w:t>.</w:t>
      </w:r>
    </w:p>
    <w:sectPr w:rsidR="00C44F9B" w:rsidRPr="00AD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F9"/>
    <w:rsid w:val="000A295E"/>
    <w:rsid w:val="004B7772"/>
    <w:rsid w:val="004E3807"/>
    <w:rsid w:val="004E4A58"/>
    <w:rsid w:val="00554994"/>
    <w:rsid w:val="00AD7D1E"/>
    <w:rsid w:val="00C442F9"/>
    <w:rsid w:val="00C44F9B"/>
    <w:rsid w:val="00C4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chartTrackingRefBased/>
  <w15:docId w15:val="{E4717F7F-A2C5-4B1E-940C-94FDE758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Пользователь</cp:lastModifiedBy>
  <cp:revision>2</cp:revision>
  <dcterms:created xsi:type="dcterms:W3CDTF">2022-04-08T07:13:00Z</dcterms:created>
  <dcterms:modified xsi:type="dcterms:W3CDTF">2022-04-08T07:13:00Z</dcterms:modified>
</cp:coreProperties>
</file>